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2CC7" w14:textId="77777777" w:rsidR="008E0367" w:rsidRPr="00CD00F9" w:rsidRDefault="008E0367" w:rsidP="006E07D0">
      <w:pPr>
        <w:jc w:val="center"/>
        <w:rPr>
          <w:rFonts w:ascii="Chalkboard" w:hAnsi="Chalkboard"/>
          <w:b/>
          <w:sz w:val="32"/>
          <w:szCs w:val="28"/>
        </w:rPr>
      </w:pPr>
      <w:r w:rsidRPr="00CD00F9">
        <w:rPr>
          <w:rFonts w:ascii="Chalkboard" w:hAnsi="Chalkboard"/>
          <w:b/>
          <w:sz w:val="32"/>
          <w:szCs w:val="28"/>
        </w:rPr>
        <w:t>5</w:t>
      </w:r>
      <w:r w:rsidRPr="00CD00F9">
        <w:rPr>
          <w:rFonts w:ascii="Chalkboard" w:hAnsi="Chalkboard"/>
          <w:b/>
          <w:sz w:val="32"/>
          <w:szCs w:val="28"/>
          <w:vertAlign w:val="superscript"/>
        </w:rPr>
        <w:t>th</w:t>
      </w:r>
      <w:r w:rsidRPr="00CD00F9">
        <w:rPr>
          <w:rFonts w:ascii="Chalkboard" w:hAnsi="Chalkboard"/>
          <w:b/>
          <w:sz w:val="32"/>
          <w:szCs w:val="28"/>
        </w:rPr>
        <w:t xml:space="preserve"> Grade Class Newsletter</w:t>
      </w:r>
    </w:p>
    <w:p w14:paraId="2D39A3B9" w14:textId="1436A903" w:rsidR="006E07D0" w:rsidRDefault="008E0367" w:rsidP="004A262D">
      <w:pPr>
        <w:jc w:val="center"/>
        <w:rPr>
          <w:rFonts w:ascii="Chalkboard" w:hAnsi="Chalkboard"/>
          <w:sz w:val="28"/>
          <w:szCs w:val="28"/>
        </w:rPr>
      </w:pPr>
      <w:r w:rsidRPr="008E0367">
        <w:rPr>
          <w:rFonts w:ascii="Chalkboard" w:hAnsi="Chalkboard"/>
          <w:sz w:val="28"/>
          <w:szCs w:val="28"/>
        </w:rPr>
        <w:t>Mrs. Aardahl and Mrs. Brinkman</w:t>
      </w:r>
    </w:p>
    <w:p w14:paraId="597F054C" w14:textId="78FB0E5F" w:rsidR="00EA4147" w:rsidRPr="00EA4147" w:rsidRDefault="00EA4147" w:rsidP="004A262D">
      <w:pPr>
        <w:jc w:val="center"/>
        <w:rPr>
          <w:rFonts w:ascii="Chalkboard" w:hAnsi="Chalkboard"/>
          <w:b/>
          <w:sz w:val="28"/>
          <w:szCs w:val="28"/>
        </w:rPr>
      </w:pPr>
      <w:r w:rsidRPr="00EA4147">
        <w:rPr>
          <w:rFonts w:ascii="Chalkboard" w:hAnsi="Chalkboard"/>
          <w:b/>
          <w:sz w:val="28"/>
          <w:szCs w:val="28"/>
        </w:rPr>
        <w:t>For the week of 9/18/17 to 9/22/17</w:t>
      </w:r>
    </w:p>
    <w:p w14:paraId="373C1EAA" w14:textId="534E1F27" w:rsidR="004A262D" w:rsidRPr="004A262D" w:rsidRDefault="004A262D" w:rsidP="005E75B2">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3127C6C" wp14:editId="3CCC840E">
            <wp:extent cx="427404" cy="430763"/>
            <wp:effectExtent l="0" t="0" r="4445" b="1270"/>
            <wp:docPr id="1" name="Picture 1"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5ABAA47D" wp14:editId="45452F9E">
            <wp:extent cx="427404" cy="430763"/>
            <wp:effectExtent l="0" t="0" r="4445" b="1270"/>
            <wp:docPr id="2" name="Picture 2"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6CB758D4" wp14:editId="50D7AB16">
            <wp:extent cx="427404" cy="430763"/>
            <wp:effectExtent l="0" t="0" r="4445" b="1270"/>
            <wp:docPr id="3" name="Picture 3"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1C253C2D" wp14:editId="5B824684">
            <wp:extent cx="427404" cy="430763"/>
            <wp:effectExtent l="0" t="0" r="4445" b="1270"/>
            <wp:docPr id="4" name="Picture 4"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0E10D9DD" wp14:editId="3782A03E">
            <wp:extent cx="427404" cy="430763"/>
            <wp:effectExtent l="0" t="0" r="4445" b="1270"/>
            <wp:docPr id="5" name="Picture 5"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2116767E" wp14:editId="75CC93C4">
            <wp:extent cx="427404" cy="430763"/>
            <wp:effectExtent l="0" t="0" r="4445" b="1270"/>
            <wp:docPr id="11" name="Picture 11"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7490CEAB" wp14:editId="725573D9">
            <wp:extent cx="427404" cy="430763"/>
            <wp:effectExtent l="0" t="0" r="4445" b="1270"/>
            <wp:docPr id="12" name="Picture 12"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6328D477" wp14:editId="306BC02F">
            <wp:extent cx="427404" cy="430763"/>
            <wp:effectExtent l="0" t="0" r="4445" b="1270"/>
            <wp:docPr id="13" name="Picture 13"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3428D2E0" wp14:editId="1D2E9E70">
            <wp:extent cx="427404" cy="430763"/>
            <wp:effectExtent l="0" t="0" r="4445" b="1270"/>
            <wp:docPr id="14" name="Picture 14"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0EB5B14D" wp14:editId="6B5F8008">
            <wp:extent cx="427404" cy="430763"/>
            <wp:effectExtent l="0" t="0" r="4445" b="1270"/>
            <wp:docPr id="15" name="Picture 15"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57A0A970" wp14:editId="49911B88">
            <wp:extent cx="427404" cy="430763"/>
            <wp:effectExtent l="0" t="0" r="4445" b="1270"/>
            <wp:docPr id="16" name="Picture 16"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r w:rsidR="005E75B2">
        <w:rPr>
          <w:rFonts w:ascii="Times" w:eastAsia="Times New Roman" w:hAnsi="Times" w:cs="Times New Roman"/>
          <w:noProof/>
          <w:sz w:val="20"/>
          <w:szCs w:val="20"/>
        </w:rPr>
        <w:drawing>
          <wp:inline distT="0" distB="0" distL="0" distR="0" wp14:anchorId="6F6B91AD" wp14:editId="0CC07F61">
            <wp:extent cx="427404" cy="430763"/>
            <wp:effectExtent l="0" t="0" r="4445" b="1270"/>
            <wp:docPr id="17" name="Picture 17" descr="ttp://producedepot.ca/wp-content/uploads/2014/05/produce-larg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oducedepot.ca/wp-content/uploads/2014/05/produce-large-ap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 cy="440378"/>
                    </a:xfrm>
                    <a:prstGeom prst="rect">
                      <a:avLst/>
                    </a:prstGeom>
                    <a:noFill/>
                    <a:ln>
                      <a:noFill/>
                    </a:ln>
                  </pic:spPr>
                </pic:pic>
              </a:graphicData>
            </a:graphic>
          </wp:inline>
        </w:drawing>
      </w:r>
    </w:p>
    <w:p w14:paraId="3E8531D1" w14:textId="2104D535" w:rsidR="004A262D" w:rsidRPr="004A262D" w:rsidRDefault="004A262D" w:rsidP="004A262D">
      <w:pPr>
        <w:rPr>
          <w:rFonts w:ascii="Times" w:eastAsia="Times New Roman" w:hAnsi="Times" w:cs="Times New Roman"/>
          <w:sz w:val="20"/>
          <w:szCs w:val="20"/>
        </w:rPr>
      </w:pPr>
    </w:p>
    <w:p w14:paraId="462172B8" w14:textId="77777777" w:rsidR="00CF5B4B" w:rsidRPr="00CD00F9" w:rsidRDefault="00CF5B4B">
      <w:pPr>
        <w:rPr>
          <w:rFonts w:ascii="Chalkboard" w:hAnsi="Chalkboard"/>
        </w:rPr>
      </w:pPr>
      <w:r w:rsidRPr="00CD00F9">
        <w:rPr>
          <w:rFonts w:ascii="Chalkboard" w:hAnsi="Chalkboard"/>
        </w:rPr>
        <w:t>Greetings Parents!</w:t>
      </w:r>
    </w:p>
    <w:p w14:paraId="48FA215B" w14:textId="77777777" w:rsidR="00CF5B4B" w:rsidRPr="00CD00F9" w:rsidRDefault="00CF5B4B">
      <w:pPr>
        <w:rPr>
          <w:rFonts w:ascii="Chalkboard" w:hAnsi="Chalkboard"/>
        </w:rPr>
      </w:pPr>
    </w:p>
    <w:p w14:paraId="7675D645" w14:textId="42A97B86" w:rsidR="004E4120" w:rsidRPr="00CD00F9" w:rsidRDefault="00EA4147" w:rsidP="00EA4147">
      <w:pPr>
        <w:ind w:firstLine="720"/>
        <w:rPr>
          <w:rFonts w:ascii="Chalkboard" w:hAnsi="Chalkboard"/>
        </w:rPr>
      </w:pPr>
      <w:r>
        <w:rPr>
          <w:rFonts w:ascii="Chalkboard" w:hAnsi="Chalkboard"/>
        </w:rPr>
        <w:t>5</w:t>
      </w:r>
      <w:r w:rsidRPr="00EA4147">
        <w:rPr>
          <w:rFonts w:ascii="Chalkboard" w:hAnsi="Chalkboard"/>
          <w:vertAlign w:val="superscript"/>
        </w:rPr>
        <w:t>th</w:t>
      </w:r>
      <w:r>
        <w:rPr>
          <w:rFonts w:ascii="Chalkboard" w:hAnsi="Chalkboard"/>
        </w:rPr>
        <w:t xml:space="preserve"> grade is in full swing!  We are enjoying teaching your students.  Below is a glimpse of what your students are doing as well other helpful information about school:  </w:t>
      </w:r>
      <w:r w:rsidR="00CF5B4B" w:rsidRPr="00CD00F9">
        <w:rPr>
          <w:rFonts w:ascii="Chalkboard" w:hAnsi="Chalkboard"/>
        </w:rPr>
        <w:t xml:space="preserve">  </w:t>
      </w:r>
    </w:p>
    <w:p w14:paraId="007E505A" w14:textId="77777777" w:rsidR="00211EDE" w:rsidRPr="00CD00F9" w:rsidRDefault="00211EDE">
      <w:pPr>
        <w:rPr>
          <w:rFonts w:ascii="Chalkboard" w:hAnsi="Chalkboard"/>
        </w:rPr>
      </w:pPr>
    </w:p>
    <w:p w14:paraId="66A702A2" w14:textId="07DE5ABA" w:rsidR="00EA4147" w:rsidRPr="00762245" w:rsidRDefault="00067FD1">
      <w:pPr>
        <w:rPr>
          <w:rFonts w:ascii="Chalkboard" w:hAnsi="Chalkboard"/>
        </w:rPr>
      </w:pPr>
      <w:r w:rsidRPr="00CD00F9">
        <w:rPr>
          <w:rFonts w:ascii="Chalkboard" w:hAnsi="Chalkboard"/>
          <w:u w:val="single"/>
        </w:rPr>
        <w:t>WEEKLY SNAPSHOT:</w:t>
      </w:r>
      <w:r w:rsidR="00EA4147">
        <w:rPr>
          <w:rFonts w:ascii="Chalkboard" w:hAnsi="Chalkboard"/>
        </w:rPr>
        <w:t xml:space="preserve">  </w:t>
      </w:r>
    </w:p>
    <w:p w14:paraId="24053349" w14:textId="3143F50B" w:rsidR="008E0367" w:rsidRPr="005D1201" w:rsidRDefault="00FD3E0C" w:rsidP="005D1201">
      <w:pPr>
        <w:pStyle w:val="ListParagraph"/>
        <w:numPr>
          <w:ilvl w:val="0"/>
          <w:numId w:val="1"/>
        </w:numPr>
        <w:rPr>
          <w:rFonts w:ascii="Chalkboard" w:hAnsi="Chalkboard"/>
        </w:rPr>
      </w:pPr>
      <w:r w:rsidRPr="00CD00F9">
        <w:rPr>
          <w:rFonts w:ascii="Chalkboard" w:hAnsi="Chalkboard"/>
          <w:b/>
        </w:rPr>
        <w:t>Math:</w:t>
      </w:r>
      <w:r w:rsidR="00EA4147">
        <w:rPr>
          <w:rFonts w:ascii="Chalkboard" w:hAnsi="Chalkboard"/>
        </w:rPr>
        <w:t xml:space="preserve">  Students completed Unit 1 (Place Value) this week, with an exam</w:t>
      </w:r>
      <w:r w:rsidR="0046317E">
        <w:rPr>
          <w:rFonts w:ascii="Chalkboard" w:hAnsi="Chalkboard"/>
        </w:rPr>
        <w:t xml:space="preserve"> Wednes</w:t>
      </w:r>
      <w:r w:rsidR="00EA4147">
        <w:rPr>
          <w:rFonts w:ascii="Chalkboard" w:hAnsi="Chalkboard"/>
        </w:rPr>
        <w:t>day.  Students will soon learn their scores.  Unit 2 (Decimals)</w:t>
      </w:r>
      <w:r w:rsidR="00B14D04">
        <w:rPr>
          <w:rFonts w:ascii="Chalkboard" w:hAnsi="Chalkboard"/>
        </w:rPr>
        <w:t xml:space="preserve"> begins on Friday.  </w:t>
      </w:r>
      <w:r w:rsidR="00996694">
        <w:rPr>
          <w:rFonts w:ascii="Chalkboard" w:hAnsi="Chalkboard"/>
        </w:rPr>
        <w:t xml:space="preserve">In introducing new concepts, we try to create illustrations and reference points for students from prior knowledge.  On Thursday, we used actual money to help students realize that they already have some knowledge of decimals.  </w:t>
      </w:r>
      <w:r w:rsidR="00B14D04">
        <w:rPr>
          <w:rFonts w:ascii="Chalkboard" w:hAnsi="Chalkboard"/>
        </w:rPr>
        <w:t xml:space="preserve">Students will receive a packet with practice problems overviewing the entire decimal unit, which we will use in class.  Parents and students may use this packet as a way to check for understanding and study for the end-of-unit exam.  </w:t>
      </w:r>
    </w:p>
    <w:p w14:paraId="0BB8F0A5" w14:textId="0DC91E21" w:rsidR="00FD3E0C" w:rsidRPr="00CD00F9" w:rsidRDefault="00FD3E0C" w:rsidP="00217F91">
      <w:pPr>
        <w:pStyle w:val="ListParagraph"/>
        <w:numPr>
          <w:ilvl w:val="0"/>
          <w:numId w:val="1"/>
        </w:numPr>
        <w:rPr>
          <w:rFonts w:ascii="Chalkboard" w:hAnsi="Chalkboard"/>
        </w:rPr>
      </w:pPr>
      <w:r w:rsidRPr="00CD00F9">
        <w:rPr>
          <w:rFonts w:ascii="Chalkboard" w:hAnsi="Chalkboard"/>
          <w:b/>
        </w:rPr>
        <w:t>Language Arts</w:t>
      </w:r>
      <w:r w:rsidR="005D1201">
        <w:rPr>
          <w:rFonts w:ascii="Chalkboard" w:hAnsi="Chalkboard"/>
          <w:b/>
        </w:rPr>
        <w:t xml:space="preserve">:  </w:t>
      </w:r>
      <w:r w:rsidR="005D1201">
        <w:rPr>
          <w:rFonts w:ascii="Chalkboard" w:hAnsi="Chalkboard"/>
        </w:rPr>
        <w:t xml:space="preserve">We began reading </w:t>
      </w:r>
      <w:r w:rsidR="005D1201">
        <w:rPr>
          <w:rFonts w:ascii="Chalkboard" w:hAnsi="Chalkboard"/>
          <w:u w:val="single"/>
        </w:rPr>
        <w:t>Hatchet</w:t>
      </w:r>
      <w:r w:rsidR="005D1201">
        <w:rPr>
          <w:rFonts w:ascii="Chalkboard" w:hAnsi="Chalkboard"/>
        </w:rPr>
        <w:t xml:space="preserve"> this week.  </w:t>
      </w:r>
      <w:r w:rsidR="002D296A">
        <w:rPr>
          <w:rFonts w:ascii="Chalkboard" w:hAnsi="Chalkboard"/>
        </w:rPr>
        <w:t xml:space="preserve">Students are realizing this is a “page-turner” and are asking to read more.  </w:t>
      </w:r>
      <w:r w:rsidR="002D296A" w:rsidRPr="002D296A">
        <w:rPr>
          <w:rFonts w:ascii="Chalkboard" w:hAnsi="Chalkboard"/>
        </w:rPr>
        <w:sym w:font="Wingdings" w:char="F04A"/>
      </w:r>
      <w:r w:rsidR="002D296A">
        <w:rPr>
          <w:rFonts w:ascii="Chalkboard" w:hAnsi="Chalkboard"/>
        </w:rPr>
        <w:t xml:space="preserve">  </w:t>
      </w:r>
      <w:r w:rsidR="005D1201">
        <w:rPr>
          <w:rFonts w:ascii="Chalkboard" w:hAnsi="Chalkboard"/>
        </w:rPr>
        <w:t>We are combining reading skills (i.e. comprehension, anticipation) wi</w:t>
      </w:r>
      <w:r w:rsidR="009B5D1B">
        <w:rPr>
          <w:rFonts w:ascii="Chalkboard" w:hAnsi="Chalkboard"/>
        </w:rPr>
        <w:t>th writing skills (i.e</w:t>
      </w:r>
      <w:r w:rsidR="005D1201">
        <w:rPr>
          <w:rFonts w:ascii="Chalkboard" w:hAnsi="Chalkboard"/>
        </w:rPr>
        <w:t xml:space="preserve">. the elements of a summary/expository paragraph).  </w:t>
      </w:r>
      <w:r w:rsidR="002D296A">
        <w:rPr>
          <w:rFonts w:ascii="Chalkboard" w:hAnsi="Chalkboard"/>
        </w:rPr>
        <w:t xml:space="preserve">These exercises are assembled into a portfolio or “Book Look” for </w:t>
      </w:r>
      <w:r w:rsidR="002D296A" w:rsidRPr="009B5D1B">
        <w:rPr>
          <w:rFonts w:ascii="Chalkboard" w:hAnsi="Chalkboard"/>
          <w:u w:val="single"/>
        </w:rPr>
        <w:t>Hatchet</w:t>
      </w:r>
      <w:r w:rsidR="002D296A">
        <w:rPr>
          <w:rFonts w:ascii="Chalkboard" w:hAnsi="Chalkboard"/>
        </w:rPr>
        <w:t xml:space="preserve">.  </w:t>
      </w:r>
      <w:r w:rsidR="005D1201" w:rsidRPr="002D296A">
        <w:rPr>
          <w:rFonts w:ascii="Chalkboard" w:hAnsi="Chalkboard"/>
        </w:rPr>
        <w:t>As</w:t>
      </w:r>
      <w:r w:rsidR="005D1201">
        <w:rPr>
          <w:rFonts w:ascii="Chalkboard" w:hAnsi="Chalkboard"/>
        </w:rPr>
        <w:t xml:space="preserve"> we discuss each chapter, students receive teaching on elements of literature.  On Wednesday, students learned that stories must have conflict</w:t>
      </w:r>
      <w:r w:rsidR="00F82638">
        <w:rPr>
          <w:rFonts w:ascii="Chalkboard" w:hAnsi="Chalkboard"/>
        </w:rPr>
        <w:t>,</w:t>
      </w:r>
      <w:r w:rsidR="005D1201">
        <w:rPr>
          <w:rFonts w:ascii="Chalkboard" w:hAnsi="Chalkboard"/>
        </w:rPr>
        <w:t xml:space="preserve"> and that all stories fit into one or more categories of “conflict”</w:t>
      </w:r>
      <w:r w:rsidR="00F82638">
        <w:rPr>
          <w:rFonts w:ascii="Chalkboard" w:hAnsi="Chalkboard"/>
        </w:rPr>
        <w:t xml:space="preserve"> (i.e</w:t>
      </w:r>
      <w:r w:rsidR="00B16209">
        <w:rPr>
          <w:rFonts w:ascii="Chalkboard" w:hAnsi="Chalkboard"/>
        </w:rPr>
        <w:t xml:space="preserve">. character vs. nature).  We played a game where students wrote “mini-stories” patterned after one of the types of conflict, with classmates </w:t>
      </w:r>
      <w:r w:rsidR="00793FD4">
        <w:rPr>
          <w:rFonts w:ascii="Chalkboard" w:hAnsi="Chalkboard"/>
        </w:rPr>
        <w:t xml:space="preserve">guessing the type of conflict it was patterned after.  </w:t>
      </w:r>
    </w:p>
    <w:p w14:paraId="2F03D93E" w14:textId="2CC6CCDD" w:rsidR="00FD3E0C" w:rsidRPr="00CD00F9" w:rsidRDefault="00FD3E0C" w:rsidP="00217F91">
      <w:pPr>
        <w:pStyle w:val="ListParagraph"/>
        <w:numPr>
          <w:ilvl w:val="0"/>
          <w:numId w:val="1"/>
        </w:numPr>
        <w:rPr>
          <w:rFonts w:ascii="Chalkboard" w:hAnsi="Chalkboard"/>
        </w:rPr>
      </w:pPr>
      <w:r w:rsidRPr="00CD00F9">
        <w:rPr>
          <w:rFonts w:ascii="Chalkboard" w:hAnsi="Chalkboard"/>
          <w:b/>
        </w:rPr>
        <w:t>Science:</w:t>
      </w:r>
      <w:r w:rsidR="00A35A73" w:rsidRPr="00CD00F9">
        <w:rPr>
          <w:rFonts w:ascii="Chalkboard" w:hAnsi="Chalkboard"/>
        </w:rPr>
        <w:t xml:space="preserve">  </w:t>
      </w:r>
      <w:r w:rsidR="00A8171E">
        <w:rPr>
          <w:rFonts w:ascii="Chalkboard" w:hAnsi="Chalkboard"/>
        </w:rPr>
        <w:t>Our study of the solar system this week reinforced that subject areas are integrated in real life.  We watched</w:t>
      </w:r>
      <w:r w:rsidR="00696D0C">
        <w:rPr>
          <w:rFonts w:ascii="Chalkboard" w:hAnsi="Chalkboard"/>
        </w:rPr>
        <w:t xml:space="preserve"> a brief video</w:t>
      </w:r>
      <w:r w:rsidR="00A8171E">
        <w:rPr>
          <w:rFonts w:ascii="Chalkboard" w:hAnsi="Chalkboard"/>
        </w:rPr>
        <w:t xml:space="preserve"> of the dynamic Louie Giglio</w:t>
      </w:r>
      <w:r w:rsidR="00696D0C">
        <w:rPr>
          <w:rFonts w:ascii="Chalkboard" w:hAnsi="Chalkboard"/>
        </w:rPr>
        <w:t>. I</w:t>
      </w:r>
      <w:r w:rsidR="00A8171E">
        <w:rPr>
          <w:rFonts w:ascii="Chalkboard" w:hAnsi="Chalkboard"/>
        </w:rPr>
        <w:t>n</w:t>
      </w:r>
      <w:r w:rsidR="00696D0C">
        <w:rPr>
          <w:rFonts w:ascii="Chalkboard" w:hAnsi="Chalkboard"/>
        </w:rPr>
        <w:t xml:space="preserve"> the video,</w:t>
      </w:r>
      <w:r w:rsidR="00A8171E">
        <w:rPr>
          <w:rFonts w:ascii="Chalkboard" w:hAnsi="Chalkboard"/>
        </w:rPr>
        <w:t xml:space="preserve"> “Indescribable</w:t>
      </w:r>
      <w:r w:rsidR="00B06196">
        <w:rPr>
          <w:rFonts w:ascii="Chalkboard" w:hAnsi="Chalkboard"/>
        </w:rPr>
        <w:t>,</w:t>
      </w:r>
      <w:r w:rsidR="00A8171E">
        <w:rPr>
          <w:rFonts w:ascii="Chalkboard" w:hAnsi="Chalkboard"/>
        </w:rPr>
        <w:t xml:space="preserve">” </w:t>
      </w:r>
      <w:r w:rsidR="00B06196">
        <w:rPr>
          <w:rFonts w:ascii="Chalkboard" w:hAnsi="Chalkboard"/>
        </w:rPr>
        <w:t xml:space="preserve">he </w:t>
      </w:r>
      <w:r w:rsidR="00A8171E">
        <w:rPr>
          <w:rFonts w:ascii="Chalkboard" w:hAnsi="Chalkboard"/>
        </w:rPr>
        <w:t>use</w:t>
      </w:r>
      <w:r w:rsidR="00B06196">
        <w:rPr>
          <w:rFonts w:ascii="Chalkboard" w:hAnsi="Chalkboard"/>
        </w:rPr>
        <w:t>s</w:t>
      </w:r>
      <w:r w:rsidR="00A8171E">
        <w:rPr>
          <w:rFonts w:ascii="Chalkboard" w:hAnsi="Chalkboard"/>
        </w:rPr>
        <w:t xml:space="preserve"> scientific data, math facts, and scripture to illustrate truths about</w:t>
      </w:r>
      <w:r w:rsidR="00B06196">
        <w:rPr>
          <w:rFonts w:ascii="Chalkboard" w:hAnsi="Chalkboard"/>
        </w:rPr>
        <w:t xml:space="preserve"> God and H</w:t>
      </w:r>
      <w:r w:rsidR="00E557F3">
        <w:rPr>
          <w:rFonts w:ascii="Chalkboard" w:hAnsi="Chalkboard"/>
        </w:rPr>
        <w:t xml:space="preserve">is creation.  Students learned about guided note-taking as a way to prepare for discussion and how </w:t>
      </w:r>
      <w:r w:rsidR="00272A9B">
        <w:rPr>
          <w:rFonts w:ascii="Chalkboard" w:hAnsi="Chalkboard"/>
        </w:rPr>
        <w:t>to distill</w:t>
      </w:r>
      <w:r w:rsidR="00E557F3">
        <w:rPr>
          <w:rFonts w:ascii="Chalkboard" w:hAnsi="Chalkboard"/>
        </w:rPr>
        <w:t xml:space="preserve"> </w:t>
      </w:r>
      <w:r w:rsidR="00832337">
        <w:rPr>
          <w:rFonts w:ascii="Chalkboard" w:hAnsi="Chalkboard"/>
        </w:rPr>
        <w:t xml:space="preserve">large bodies of </w:t>
      </w:r>
      <w:r w:rsidR="00E557F3">
        <w:rPr>
          <w:rFonts w:ascii="Chalkboard" w:hAnsi="Chalkboard"/>
        </w:rPr>
        <w:t>facts and exampl</w:t>
      </w:r>
      <w:r w:rsidR="00832337">
        <w:rPr>
          <w:rFonts w:ascii="Chalkboard" w:hAnsi="Chalkboard"/>
        </w:rPr>
        <w:t xml:space="preserve">es </w:t>
      </w:r>
      <w:r w:rsidR="00272A9B">
        <w:rPr>
          <w:rFonts w:ascii="Chalkboard" w:hAnsi="Chalkboard"/>
        </w:rPr>
        <w:t>into insights for discussion.</w:t>
      </w:r>
      <w:r w:rsidR="0062193B">
        <w:rPr>
          <w:rFonts w:ascii="Chalkboard" w:hAnsi="Chalkboard"/>
        </w:rPr>
        <w:t xml:space="preserve">  Students quickly realized that using decimals to talk about large numbers is necessary in the study of the solar system</w:t>
      </w:r>
      <w:r w:rsidR="00E84139">
        <w:rPr>
          <w:rFonts w:ascii="Chalkboard" w:hAnsi="Chalkboard"/>
        </w:rPr>
        <w:t xml:space="preserve"> – showing relevance in our next math unit</w:t>
      </w:r>
      <w:r w:rsidR="0062193B">
        <w:rPr>
          <w:rFonts w:ascii="Chalkboard" w:hAnsi="Chalkboard"/>
        </w:rPr>
        <w:t xml:space="preserve">.   </w:t>
      </w:r>
      <w:r w:rsidR="00272A9B">
        <w:rPr>
          <w:rFonts w:ascii="Chalkboard" w:hAnsi="Chalkboard"/>
        </w:rPr>
        <w:t xml:space="preserve">  </w:t>
      </w:r>
    </w:p>
    <w:p w14:paraId="5364A240" w14:textId="49041370" w:rsidR="00FD3E0C" w:rsidRPr="00CD00F9" w:rsidRDefault="00A00301" w:rsidP="00217F91">
      <w:pPr>
        <w:pStyle w:val="ListParagraph"/>
        <w:numPr>
          <w:ilvl w:val="0"/>
          <w:numId w:val="1"/>
        </w:numPr>
        <w:rPr>
          <w:rFonts w:ascii="Chalkboard" w:hAnsi="Chalkboard"/>
          <w:b/>
        </w:rPr>
      </w:pPr>
      <w:r w:rsidRPr="00CD00F9">
        <w:rPr>
          <w:rFonts w:ascii="Chalkboard" w:hAnsi="Chalkboard"/>
          <w:b/>
        </w:rPr>
        <w:t xml:space="preserve">Social Studies:  </w:t>
      </w:r>
      <w:r w:rsidR="00E84139">
        <w:rPr>
          <w:rFonts w:ascii="Chalkboard" w:hAnsi="Chalkboard"/>
        </w:rPr>
        <w:t>Our study</w:t>
      </w:r>
      <w:r w:rsidR="00977D4E">
        <w:rPr>
          <w:rFonts w:ascii="Chalkboard" w:hAnsi="Chalkboard"/>
        </w:rPr>
        <w:t xml:space="preserve"> of American history opened with </w:t>
      </w:r>
      <w:r w:rsidR="00E84139">
        <w:rPr>
          <w:rFonts w:ascii="Chalkboard" w:hAnsi="Chalkboard"/>
        </w:rPr>
        <w:t>learning about the native peoples of North America.  Students are learning how to read inform</w:t>
      </w:r>
      <w:r w:rsidR="00977D4E">
        <w:rPr>
          <w:rFonts w:ascii="Chalkboard" w:hAnsi="Chalkboard"/>
        </w:rPr>
        <w:t xml:space="preserve">ational texts and take notes.  They will use the information they gather to compare the similarities and differences between North American tribes in order to answer the question “How does geography impact the way people live?”  We will also look at the difference between </w:t>
      </w:r>
      <w:r w:rsidR="00977D4E">
        <w:rPr>
          <w:rFonts w:ascii="Chalkboard" w:hAnsi="Chalkboard"/>
        </w:rPr>
        <w:lastRenderedPageBreak/>
        <w:t>generalizations and stereotypes, echoing some of the themes in one of the books we are reading</w:t>
      </w:r>
      <w:r w:rsidR="006A7243">
        <w:rPr>
          <w:rFonts w:ascii="Chalkboard" w:hAnsi="Chalkboard"/>
        </w:rPr>
        <w:t>,</w:t>
      </w:r>
      <w:r w:rsidR="00977D4E">
        <w:rPr>
          <w:rFonts w:ascii="Chalkboard" w:hAnsi="Chalkboard"/>
        </w:rPr>
        <w:t xml:space="preserve"> </w:t>
      </w:r>
      <w:r w:rsidR="00977D4E">
        <w:rPr>
          <w:rFonts w:ascii="Chalkboard" w:hAnsi="Chalkboard"/>
          <w:u w:val="single"/>
        </w:rPr>
        <w:t>Indian In the Cupboard</w:t>
      </w:r>
      <w:r w:rsidR="00977D4E">
        <w:rPr>
          <w:rFonts w:ascii="Chalkboard" w:hAnsi="Chalkboard"/>
        </w:rPr>
        <w:t xml:space="preserve">.     </w:t>
      </w:r>
    </w:p>
    <w:p w14:paraId="3D5BE8D7" w14:textId="5BBDEDA6" w:rsidR="00146E02" w:rsidRPr="007E780C" w:rsidRDefault="00361E42" w:rsidP="00217F91">
      <w:pPr>
        <w:pStyle w:val="ListParagraph"/>
        <w:numPr>
          <w:ilvl w:val="0"/>
          <w:numId w:val="1"/>
        </w:numPr>
        <w:rPr>
          <w:rFonts w:ascii="Chalkboard" w:hAnsi="Chalkboard"/>
          <w:b/>
        </w:rPr>
      </w:pPr>
      <w:r w:rsidRPr="00CD00F9">
        <w:rPr>
          <w:rFonts w:ascii="Chalkboard" w:hAnsi="Chalkboard"/>
          <w:b/>
        </w:rPr>
        <w:t>Bible:</w:t>
      </w:r>
      <w:r w:rsidRPr="00CD00F9">
        <w:rPr>
          <w:rFonts w:ascii="Chalkboard" w:hAnsi="Chalkboard"/>
        </w:rPr>
        <w:t xml:space="preserve">  </w:t>
      </w:r>
      <w:r w:rsidR="00B52C11">
        <w:rPr>
          <w:rFonts w:ascii="Chalkboard" w:hAnsi="Chalkboard"/>
        </w:rPr>
        <w:t xml:space="preserve">This week, students discussed the meaning of their weekly Bible verse and made a visual study aid.  Their Bible verse tests </w:t>
      </w:r>
      <w:r w:rsidR="005676DD">
        <w:rPr>
          <w:rFonts w:ascii="Chalkboard" w:hAnsi="Chalkboard"/>
        </w:rPr>
        <w:t>not only will assess scripture</w:t>
      </w:r>
      <w:r w:rsidR="00AC79DF">
        <w:rPr>
          <w:rFonts w:ascii="Chalkboard" w:hAnsi="Chalkboard"/>
        </w:rPr>
        <w:t xml:space="preserve"> memorization</w:t>
      </w:r>
      <w:r w:rsidR="006A7243">
        <w:rPr>
          <w:rFonts w:ascii="Chalkboard" w:hAnsi="Chalkboard"/>
        </w:rPr>
        <w:t>,</w:t>
      </w:r>
      <w:r w:rsidR="005676DD">
        <w:rPr>
          <w:rFonts w:ascii="Chalkboard" w:hAnsi="Chalkboard"/>
        </w:rPr>
        <w:t xml:space="preserve"> but also the meaning of the verse.  Following the 5</w:t>
      </w:r>
      <w:r w:rsidR="005676DD" w:rsidRPr="005676DD">
        <w:rPr>
          <w:rFonts w:ascii="Chalkboard" w:hAnsi="Chalkboard"/>
          <w:vertAlign w:val="superscript"/>
        </w:rPr>
        <w:t>th</w:t>
      </w:r>
      <w:r w:rsidR="005676DD">
        <w:rPr>
          <w:rFonts w:ascii="Chalkboard" w:hAnsi="Chalkboard"/>
        </w:rPr>
        <w:t xml:space="preserve"> grade curriculum sequence, we are beginning in the Old Testament and started looking at the role of covenant in God’s relationship with humankind.  Students were challenged to understand the difference between a covenant and </w:t>
      </w:r>
      <w:r w:rsidR="006A7243">
        <w:rPr>
          <w:rFonts w:ascii="Chalkboard" w:hAnsi="Chalkboard"/>
        </w:rPr>
        <w:t xml:space="preserve">a </w:t>
      </w:r>
      <w:r w:rsidR="005676DD">
        <w:rPr>
          <w:rFonts w:ascii="Chalkboard" w:hAnsi="Chalkboard"/>
        </w:rPr>
        <w:t xml:space="preserve">promise.  </w:t>
      </w:r>
    </w:p>
    <w:p w14:paraId="26A4498A" w14:textId="2052DA7D" w:rsidR="007E780C" w:rsidRPr="00CD00F9" w:rsidRDefault="007E780C" w:rsidP="00217F91">
      <w:pPr>
        <w:pStyle w:val="ListParagraph"/>
        <w:numPr>
          <w:ilvl w:val="0"/>
          <w:numId w:val="1"/>
        </w:numPr>
        <w:rPr>
          <w:rFonts w:ascii="Chalkboard" w:hAnsi="Chalkboard"/>
          <w:b/>
        </w:rPr>
      </w:pPr>
      <w:r>
        <w:rPr>
          <w:rFonts w:ascii="Chalkboard" w:hAnsi="Chalkboard"/>
          <w:b/>
        </w:rPr>
        <w:t>Integration</w:t>
      </w:r>
      <w:r w:rsidR="00F40370">
        <w:rPr>
          <w:rFonts w:ascii="Chalkboard" w:hAnsi="Chalkboard"/>
          <w:b/>
        </w:rPr>
        <w:t>:</w:t>
      </w:r>
      <w:r w:rsidR="00F40370">
        <w:rPr>
          <w:rFonts w:ascii="Chalkboard" w:hAnsi="Chalkboard"/>
        </w:rPr>
        <w:t xml:space="preserve">  We listened to excerpts from Gustav Holst’s symphony “The Planets</w:t>
      </w:r>
      <w:r w:rsidR="006A7243">
        <w:rPr>
          <w:rFonts w:ascii="Chalkboard" w:hAnsi="Chalkboard"/>
        </w:rPr>
        <w:t>,</w:t>
      </w:r>
      <w:r w:rsidR="00F40370">
        <w:rPr>
          <w:rFonts w:ascii="Chalkboard" w:hAnsi="Chalkboard"/>
        </w:rPr>
        <w:t xml:space="preserve">” as well as some of NASA’s recordings of space sounds to answer the question:  “What in God’s creation inspires you?”  </w:t>
      </w:r>
    </w:p>
    <w:p w14:paraId="6A1C08B7" w14:textId="3C643717" w:rsidR="00FD3E0C" w:rsidRPr="00CD00F9" w:rsidRDefault="00146E02" w:rsidP="00217F91">
      <w:pPr>
        <w:pStyle w:val="ListParagraph"/>
        <w:numPr>
          <w:ilvl w:val="0"/>
          <w:numId w:val="1"/>
        </w:numPr>
        <w:rPr>
          <w:rFonts w:ascii="Chalkboard" w:hAnsi="Chalkboard"/>
          <w:b/>
        </w:rPr>
      </w:pPr>
      <w:r w:rsidRPr="00CD00F9">
        <w:rPr>
          <w:rFonts w:ascii="Chalkboard" w:hAnsi="Chalkboard"/>
          <w:b/>
        </w:rPr>
        <w:t>As always, we continue have students assess the quality of their work</w:t>
      </w:r>
      <w:r w:rsidR="00B5195B">
        <w:rPr>
          <w:rFonts w:ascii="Chalkboard" w:hAnsi="Chalkboard"/>
          <w:b/>
        </w:rPr>
        <w:t xml:space="preserve"> usin</w:t>
      </w:r>
      <w:r w:rsidR="006A7243">
        <w:rPr>
          <w:rFonts w:ascii="Chalkboard" w:hAnsi="Chalkboard"/>
          <w:b/>
        </w:rPr>
        <w:t>g the Levels of Excellence—and we a</w:t>
      </w:r>
      <w:r w:rsidR="00B5195B">
        <w:rPr>
          <w:rFonts w:ascii="Chalkboard" w:hAnsi="Chalkboard"/>
          <w:b/>
        </w:rPr>
        <w:t xml:space="preserve">re focusing on higher-level thinking skills and </w:t>
      </w:r>
      <w:r w:rsidR="00B52C11">
        <w:rPr>
          <w:rFonts w:ascii="Chalkboard" w:hAnsi="Chalkboard"/>
          <w:b/>
        </w:rPr>
        <w:t>integrating the different</w:t>
      </w:r>
      <w:r w:rsidR="00B5195B">
        <w:rPr>
          <w:rFonts w:ascii="Chalkboard" w:hAnsi="Chalkboard"/>
          <w:b/>
        </w:rPr>
        <w:t xml:space="preserve"> subject</w:t>
      </w:r>
      <w:r w:rsidR="00B52C11">
        <w:rPr>
          <w:rFonts w:ascii="Chalkboard" w:hAnsi="Chalkboard"/>
          <w:b/>
        </w:rPr>
        <w:t xml:space="preserve">s we are studying.  </w:t>
      </w:r>
    </w:p>
    <w:p w14:paraId="768D4943" w14:textId="77777777" w:rsidR="005E6E27" w:rsidRPr="00CD00F9" w:rsidRDefault="005E6E27">
      <w:pPr>
        <w:rPr>
          <w:rFonts w:ascii="Chalkboard" w:hAnsi="Chalkboard"/>
        </w:rPr>
      </w:pPr>
    </w:p>
    <w:p w14:paraId="7FF9B8DE" w14:textId="4B048347" w:rsidR="005B47DC" w:rsidRPr="002C70EC" w:rsidRDefault="00067FD1">
      <w:pPr>
        <w:rPr>
          <w:rFonts w:ascii="Chalkboard" w:hAnsi="Chalkboard"/>
          <w:u w:val="single"/>
        </w:rPr>
      </w:pPr>
      <w:r w:rsidRPr="00CD00F9">
        <w:rPr>
          <w:rFonts w:ascii="Chalkboard" w:hAnsi="Chalkboard"/>
          <w:u w:val="single"/>
        </w:rPr>
        <w:t>ANNOUNCEMENTS:</w:t>
      </w:r>
    </w:p>
    <w:p w14:paraId="47AD46AA" w14:textId="5D7CB3A9" w:rsidR="00E076EC" w:rsidRDefault="00E076EC" w:rsidP="005B47DC">
      <w:pPr>
        <w:pStyle w:val="ListParagraph"/>
        <w:numPr>
          <w:ilvl w:val="0"/>
          <w:numId w:val="2"/>
        </w:numPr>
        <w:rPr>
          <w:rFonts w:ascii="Chalkboard" w:hAnsi="Chalkboard"/>
        </w:rPr>
      </w:pPr>
      <w:r>
        <w:rPr>
          <w:rFonts w:ascii="Chalkboard" w:hAnsi="Chalkboard"/>
        </w:rPr>
        <w:t xml:space="preserve">Grades should be posted soon on ALMA.  </w:t>
      </w:r>
    </w:p>
    <w:p w14:paraId="374D0C27" w14:textId="6C4063CA" w:rsidR="00B83DBA" w:rsidRDefault="00E076EC" w:rsidP="005B47DC">
      <w:pPr>
        <w:pStyle w:val="ListParagraph"/>
        <w:numPr>
          <w:ilvl w:val="0"/>
          <w:numId w:val="2"/>
        </w:numPr>
        <w:rPr>
          <w:rFonts w:ascii="Chalkboard" w:hAnsi="Chalkboard"/>
        </w:rPr>
      </w:pPr>
      <w:r>
        <w:rPr>
          <w:rFonts w:ascii="Chalkboard" w:hAnsi="Chalkboard"/>
        </w:rPr>
        <w:t>P</w:t>
      </w:r>
      <w:r w:rsidR="00AC79DF">
        <w:rPr>
          <w:rFonts w:ascii="Chalkboard" w:hAnsi="Chalkboard"/>
        </w:rPr>
        <w:t>icture day</w:t>
      </w:r>
      <w:r w:rsidR="00F40370">
        <w:rPr>
          <w:rFonts w:ascii="Chalkboard" w:hAnsi="Chalkboard"/>
        </w:rPr>
        <w:t xml:space="preserve"> will be announced soon.  5</w:t>
      </w:r>
      <w:r w:rsidR="00F40370" w:rsidRPr="00F40370">
        <w:rPr>
          <w:rFonts w:ascii="Chalkboard" w:hAnsi="Chalkboard"/>
          <w:vertAlign w:val="superscript"/>
        </w:rPr>
        <w:t>th</w:t>
      </w:r>
      <w:r w:rsidR="00F40370">
        <w:rPr>
          <w:rFonts w:ascii="Chalkboard" w:hAnsi="Chalkboard"/>
        </w:rPr>
        <w:t xml:space="preserve"> grade picture day will be announced as </w:t>
      </w:r>
      <w:r w:rsidR="00AC79DF">
        <w:rPr>
          <w:rFonts w:ascii="Chalkboard" w:hAnsi="Chalkboard"/>
        </w:rPr>
        <w:t xml:space="preserve">9/27 or 9/28.  Be sure to turn in your order forms soon.  </w:t>
      </w:r>
    </w:p>
    <w:p w14:paraId="753CFB53" w14:textId="77777777" w:rsidR="00B83DBA" w:rsidRDefault="00B83DBA" w:rsidP="005B47DC">
      <w:pPr>
        <w:pStyle w:val="ListParagraph"/>
        <w:numPr>
          <w:ilvl w:val="0"/>
          <w:numId w:val="2"/>
        </w:numPr>
        <w:rPr>
          <w:rFonts w:ascii="Chalkboard" w:hAnsi="Chalkboard"/>
        </w:rPr>
      </w:pPr>
      <w:r>
        <w:rPr>
          <w:rFonts w:ascii="Chalkboard" w:hAnsi="Chalkboard"/>
        </w:rPr>
        <w:t xml:space="preserve">Our Specialist schedule is as follows:  </w:t>
      </w:r>
    </w:p>
    <w:tbl>
      <w:tblPr>
        <w:tblStyle w:val="TableGrid"/>
        <w:tblW w:w="5000" w:type="pct"/>
        <w:tblLook w:val="04A0" w:firstRow="1" w:lastRow="0" w:firstColumn="1" w:lastColumn="0" w:noHBand="0" w:noVBand="1"/>
      </w:tblPr>
      <w:tblGrid>
        <w:gridCol w:w="2031"/>
        <w:gridCol w:w="2031"/>
        <w:gridCol w:w="2030"/>
        <w:gridCol w:w="2030"/>
        <w:gridCol w:w="2030"/>
      </w:tblGrid>
      <w:tr w:rsidR="002C70EC" w14:paraId="0E404ECF" w14:textId="77777777" w:rsidTr="0014284E">
        <w:tc>
          <w:tcPr>
            <w:tcW w:w="1000" w:type="pct"/>
            <w:shd w:val="clear" w:color="auto" w:fill="000000" w:themeFill="text1"/>
          </w:tcPr>
          <w:p w14:paraId="4F9590B1" w14:textId="77777777" w:rsidR="002C70EC" w:rsidRPr="00AD1237" w:rsidRDefault="002C70EC" w:rsidP="0014284E">
            <w:pPr>
              <w:jc w:val="center"/>
              <w:rPr>
                <w:b/>
              </w:rPr>
            </w:pPr>
            <w:r w:rsidRPr="00AD1237">
              <w:rPr>
                <w:b/>
              </w:rPr>
              <w:t>Monday</w:t>
            </w:r>
          </w:p>
        </w:tc>
        <w:tc>
          <w:tcPr>
            <w:tcW w:w="1000" w:type="pct"/>
            <w:shd w:val="clear" w:color="auto" w:fill="000000" w:themeFill="text1"/>
          </w:tcPr>
          <w:p w14:paraId="37DCAD71" w14:textId="77777777" w:rsidR="002C70EC" w:rsidRPr="00AD1237" w:rsidRDefault="002C70EC" w:rsidP="0014284E">
            <w:pPr>
              <w:jc w:val="center"/>
              <w:rPr>
                <w:b/>
              </w:rPr>
            </w:pPr>
            <w:r w:rsidRPr="00AD1237">
              <w:rPr>
                <w:b/>
              </w:rPr>
              <w:t>Tuesday</w:t>
            </w:r>
          </w:p>
        </w:tc>
        <w:tc>
          <w:tcPr>
            <w:tcW w:w="1000" w:type="pct"/>
            <w:shd w:val="clear" w:color="auto" w:fill="000000" w:themeFill="text1"/>
          </w:tcPr>
          <w:p w14:paraId="27F6AB68" w14:textId="77777777" w:rsidR="002C70EC" w:rsidRPr="00AD1237" w:rsidRDefault="002C70EC" w:rsidP="0014284E">
            <w:pPr>
              <w:jc w:val="center"/>
              <w:rPr>
                <w:b/>
              </w:rPr>
            </w:pPr>
            <w:r w:rsidRPr="00AD1237">
              <w:rPr>
                <w:b/>
              </w:rPr>
              <w:t>Wednesday</w:t>
            </w:r>
          </w:p>
        </w:tc>
        <w:tc>
          <w:tcPr>
            <w:tcW w:w="1000" w:type="pct"/>
            <w:shd w:val="clear" w:color="auto" w:fill="000000" w:themeFill="text1"/>
          </w:tcPr>
          <w:p w14:paraId="3D1A8913" w14:textId="77777777" w:rsidR="002C70EC" w:rsidRPr="00AD1237" w:rsidRDefault="002C70EC" w:rsidP="0014284E">
            <w:pPr>
              <w:jc w:val="center"/>
              <w:rPr>
                <w:b/>
              </w:rPr>
            </w:pPr>
            <w:r w:rsidRPr="00AD1237">
              <w:rPr>
                <w:b/>
              </w:rPr>
              <w:t>Thursday</w:t>
            </w:r>
          </w:p>
        </w:tc>
        <w:tc>
          <w:tcPr>
            <w:tcW w:w="1000" w:type="pct"/>
            <w:shd w:val="clear" w:color="auto" w:fill="000000" w:themeFill="text1"/>
          </w:tcPr>
          <w:p w14:paraId="3E098501" w14:textId="77777777" w:rsidR="002C70EC" w:rsidRPr="00AD1237" w:rsidRDefault="002C70EC" w:rsidP="0014284E">
            <w:pPr>
              <w:jc w:val="center"/>
              <w:rPr>
                <w:b/>
              </w:rPr>
            </w:pPr>
            <w:r w:rsidRPr="00AD1237">
              <w:rPr>
                <w:b/>
              </w:rPr>
              <w:t>Friday</w:t>
            </w:r>
          </w:p>
        </w:tc>
      </w:tr>
      <w:tr w:rsidR="002C70EC" w14:paraId="0F813189" w14:textId="77777777" w:rsidTr="0014284E">
        <w:tc>
          <w:tcPr>
            <w:tcW w:w="1000" w:type="pct"/>
          </w:tcPr>
          <w:p w14:paraId="541C0DB3" w14:textId="77777777" w:rsidR="002C70EC" w:rsidRPr="00AD1237" w:rsidRDefault="002C70EC" w:rsidP="0014284E">
            <w:r w:rsidRPr="00AD1237">
              <w:t>Music</w:t>
            </w:r>
            <w:r>
              <w:t xml:space="preserve"> (9:35-10:15)</w:t>
            </w:r>
          </w:p>
        </w:tc>
        <w:tc>
          <w:tcPr>
            <w:tcW w:w="1000" w:type="pct"/>
          </w:tcPr>
          <w:p w14:paraId="53467633" w14:textId="77777777" w:rsidR="002C70EC" w:rsidRPr="00AD1237" w:rsidRDefault="002C70EC" w:rsidP="0014284E">
            <w:r w:rsidRPr="00AD1237">
              <w:t>PE</w:t>
            </w:r>
            <w:r>
              <w:t xml:space="preserve"> (8:50-9:30)</w:t>
            </w:r>
          </w:p>
        </w:tc>
        <w:tc>
          <w:tcPr>
            <w:tcW w:w="1000" w:type="pct"/>
          </w:tcPr>
          <w:p w14:paraId="51316B20" w14:textId="77777777" w:rsidR="002C70EC" w:rsidRPr="00AD1237" w:rsidRDefault="002C70EC" w:rsidP="0014284E">
            <w:r w:rsidRPr="00AD1237">
              <w:t>Chapel</w:t>
            </w:r>
            <w:r>
              <w:t xml:space="preserve"> (8:55-9:30)</w:t>
            </w:r>
          </w:p>
        </w:tc>
        <w:tc>
          <w:tcPr>
            <w:tcW w:w="1000" w:type="pct"/>
          </w:tcPr>
          <w:p w14:paraId="6FE79A57" w14:textId="77777777" w:rsidR="002C70EC" w:rsidRPr="00AD1237" w:rsidRDefault="002C70EC" w:rsidP="0014284E">
            <w:r w:rsidRPr="00AD1237">
              <w:t>Band</w:t>
            </w:r>
            <w:r>
              <w:t xml:space="preserve"> (10:20-11:00)</w:t>
            </w:r>
          </w:p>
        </w:tc>
        <w:tc>
          <w:tcPr>
            <w:tcW w:w="1000" w:type="pct"/>
          </w:tcPr>
          <w:p w14:paraId="2318F524" w14:textId="77777777" w:rsidR="002C70EC" w:rsidRPr="00AD1237" w:rsidRDefault="002C70EC" w:rsidP="0014284E">
            <w:r w:rsidRPr="00AD1237">
              <w:t>PE</w:t>
            </w:r>
            <w:r>
              <w:t xml:space="preserve"> (8:50-9:30)</w:t>
            </w:r>
          </w:p>
        </w:tc>
      </w:tr>
      <w:tr w:rsidR="002C70EC" w14:paraId="5E9FE4C0" w14:textId="77777777" w:rsidTr="0014284E">
        <w:tc>
          <w:tcPr>
            <w:tcW w:w="1000" w:type="pct"/>
          </w:tcPr>
          <w:p w14:paraId="6A5604DF" w14:textId="77777777" w:rsidR="002C70EC" w:rsidRPr="00AD1237" w:rsidRDefault="002C70EC" w:rsidP="0014284E">
            <w:r w:rsidRPr="00AD1237">
              <w:t>Spanish</w:t>
            </w:r>
            <w:r>
              <w:t xml:space="preserve"> (1:00-1:30)</w:t>
            </w:r>
          </w:p>
        </w:tc>
        <w:tc>
          <w:tcPr>
            <w:tcW w:w="1000" w:type="pct"/>
          </w:tcPr>
          <w:p w14:paraId="0105D062" w14:textId="77777777" w:rsidR="002C70EC" w:rsidRPr="00AD1237" w:rsidRDefault="002C70EC" w:rsidP="0014284E">
            <w:r w:rsidRPr="00AD1237">
              <w:t>Band</w:t>
            </w:r>
            <w:r>
              <w:t xml:space="preserve"> (10:20-11:00)</w:t>
            </w:r>
          </w:p>
        </w:tc>
        <w:tc>
          <w:tcPr>
            <w:tcW w:w="1000" w:type="pct"/>
          </w:tcPr>
          <w:p w14:paraId="5717EC42" w14:textId="77777777" w:rsidR="002C70EC" w:rsidRPr="00AD1237" w:rsidRDefault="002C70EC" w:rsidP="0014284E">
            <w:r w:rsidRPr="00AD1237">
              <w:t>Technology</w:t>
            </w:r>
            <w:r>
              <w:t xml:space="preserve"> (9:35-10:15)</w:t>
            </w:r>
          </w:p>
        </w:tc>
        <w:tc>
          <w:tcPr>
            <w:tcW w:w="1000" w:type="pct"/>
          </w:tcPr>
          <w:p w14:paraId="4BCF83B5" w14:textId="77777777" w:rsidR="002C70EC" w:rsidRPr="00AD1237" w:rsidRDefault="002C70EC" w:rsidP="0014284E">
            <w:r w:rsidRPr="00AD1237">
              <w:t>Music</w:t>
            </w:r>
            <w:r>
              <w:t xml:space="preserve"> (11:05-11:45)</w:t>
            </w:r>
          </w:p>
        </w:tc>
        <w:tc>
          <w:tcPr>
            <w:tcW w:w="1000" w:type="pct"/>
          </w:tcPr>
          <w:p w14:paraId="72FC92FD" w14:textId="77777777" w:rsidR="002C70EC" w:rsidRPr="00AD1237" w:rsidRDefault="002C70EC" w:rsidP="0014284E">
            <w:r w:rsidRPr="00AD1237">
              <w:t>Orchestra</w:t>
            </w:r>
            <w:r>
              <w:t xml:space="preserve"> (10:20-11:00)</w:t>
            </w:r>
          </w:p>
        </w:tc>
      </w:tr>
      <w:tr w:rsidR="002C70EC" w14:paraId="5009153A" w14:textId="77777777" w:rsidTr="0014284E">
        <w:tc>
          <w:tcPr>
            <w:tcW w:w="1000" w:type="pct"/>
          </w:tcPr>
          <w:p w14:paraId="371788DF" w14:textId="77777777" w:rsidR="002C70EC" w:rsidRPr="00AD1237" w:rsidRDefault="002C70EC" w:rsidP="0014284E"/>
        </w:tc>
        <w:tc>
          <w:tcPr>
            <w:tcW w:w="1000" w:type="pct"/>
          </w:tcPr>
          <w:p w14:paraId="1CEA94CD" w14:textId="77777777" w:rsidR="002C70EC" w:rsidRPr="00AD1237" w:rsidRDefault="002C70EC" w:rsidP="0014284E"/>
        </w:tc>
        <w:tc>
          <w:tcPr>
            <w:tcW w:w="1000" w:type="pct"/>
          </w:tcPr>
          <w:p w14:paraId="6E5B4261" w14:textId="77777777" w:rsidR="002C70EC" w:rsidRPr="00AD1237" w:rsidRDefault="002C70EC" w:rsidP="0014284E">
            <w:r w:rsidRPr="00AD1237">
              <w:t>Orchestra</w:t>
            </w:r>
            <w:r>
              <w:t xml:space="preserve"> (10:20-11:00)</w:t>
            </w:r>
          </w:p>
        </w:tc>
        <w:tc>
          <w:tcPr>
            <w:tcW w:w="1000" w:type="pct"/>
          </w:tcPr>
          <w:p w14:paraId="3E0E6F23" w14:textId="77777777" w:rsidR="002C70EC" w:rsidRPr="00AD1237" w:rsidRDefault="002C70EC" w:rsidP="0014284E">
            <w:r w:rsidRPr="00AD1237">
              <w:t>Enrichment</w:t>
            </w:r>
            <w:r>
              <w:t xml:space="preserve"> (all day)</w:t>
            </w:r>
          </w:p>
        </w:tc>
        <w:tc>
          <w:tcPr>
            <w:tcW w:w="1000" w:type="pct"/>
          </w:tcPr>
          <w:p w14:paraId="4ACA5AC5" w14:textId="77777777" w:rsidR="002C70EC" w:rsidRPr="00AD1237" w:rsidRDefault="002C70EC" w:rsidP="0014284E">
            <w:r w:rsidRPr="00AD1237">
              <w:t>Reading Buddies (TBA)</w:t>
            </w:r>
          </w:p>
        </w:tc>
      </w:tr>
    </w:tbl>
    <w:p w14:paraId="072D2605" w14:textId="77777777" w:rsidR="002C70EC" w:rsidRDefault="002C70EC" w:rsidP="002C70EC">
      <w:pPr>
        <w:rPr>
          <w:rFonts w:ascii="Chalkboard" w:hAnsi="Chalkboard"/>
        </w:rPr>
      </w:pPr>
    </w:p>
    <w:p w14:paraId="0B2BE729" w14:textId="6E929155" w:rsidR="00E076EC" w:rsidRPr="002C70EC" w:rsidRDefault="002C70EC" w:rsidP="00726206">
      <w:pPr>
        <w:rPr>
          <w:rFonts w:ascii="Chalkboard" w:hAnsi="Chalkboard"/>
        </w:rPr>
      </w:pPr>
      <w:r>
        <w:rPr>
          <w:rFonts w:ascii="Chalkboard" w:hAnsi="Chalkboard"/>
          <w:u w:val="single"/>
        </w:rPr>
        <w:t>REMINDERS</w:t>
      </w:r>
      <w:r w:rsidR="00762245">
        <w:rPr>
          <w:rFonts w:ascii="Chalkboard" w:hAnsi="Chalkboard"/>
          <w:u w:val="single"/>
        </w:rPr>
        <w:t>:</w:t>
      </w:r>
    </w:p>
    <w:p w14:paraId="6AA0A95E" w14:textId="5E92A57D" w:rsidR="005E2F78" w:rsidRPr="00CD00F9" w:rsidRDefault="005E2F78" w:rsidP="005B47DC">
      <w:pPr>
        <w:pStyle w:val="ListParagraph"/>
        <w:numPr>
          <w:ilvl w:val="0"/>
          <w:numId w:val="2"/>
        </w:numPr>
        <w:rPr>
          <w:rFonts w:ascii="Chalkboard" w:hAnsi="Chalkboard"/>
        </w:rPr>
      </w:pPr>
      <w:r w:rsidRPr="00CD00F9">
        <w:rPr>
          <w:rFonts w:ascii="Chalkboard" w:hAnsi="Chalkboard"/>
        </w:rPr>
        <w:t xml:space="preserve">Students are expected to write assignments and due dates in their planner.  While the class often does this together, it is your </w:t>
      </w:r>
      <w:r w:rsidR="00C02F74" w:rsidRPr="00CD00F9">
        <w:rPr>
          <w:rFonts w:ascii="Chalkboard" w:hAnsi="Chalkboard"/>
        </w:rPr>
        <w:t>student’s job to fill it and to keep it</w:t>
      </w:r>
      <w:r w:rsidR="00A22D85" w:rsidRPr="00CD00F9">
        <w:rPr>
          <w:rFonts w:ascii="Chalkboard" w:hAnsi="Chalkboard"/>
        </w:rPr>
        <w:t xml:space="preserve"> up to</w:t>
      </w:r>
      <w:r w:rsidR="00C02F74" w:rsidRPr="00CD00F9">
        <w:rPr>
          <w:rFonts w:ascii="Chalkboard" w:hAnsi="Chalkboard"/>
        </w:rPr>
        <w:t xml:space="preserve"> date.  They should bring </w:t>
      </w:r>
      <w:r w:rsidR="00A22D85" w:rsidRPr="00CD00F9">
        <w:rPr>
          <w:rFonts w:ascii="Chalkboard" w:hAnsi="Chalkboard"/>
        </w:rPr>
        <w:t>home their assignment folde</w:t>
      </w:r>
      <w:r w:rsidR="00C02F74" w:rsidRPr="00CD00F9">
        <w:rPr>
          <w:rFonts w:ascii="Chalkboard" w:hAnsi="Chalkboard"/>
        </w:rPr>
        <w:t>r each night with their planner</w:t>
      </w:r>
      <w:r w:rsidR="00A22D85" w:rsidRPr="00CD00F9">
        <w:rPr>
          <w:rFonts w:ascii="Chalkboard" w:hAnsi="Chalkboard"/>
        </w:rPr>
        <w:t xml:space="preserve"> to help them keep track of their work.  </w:t>
      </w:r>
    </w:p>
    <w:p w14:paraId="550BD7F3" w14:textId="3717CEC3" w:rsidR="006219AA" w:rsidRPr="00CD00F9" w:rsidRDefault="00495FA4" w:rsidP="00186A95">
      <w:pPr>
        <w:pStyle w:val="ListParagraph"/>
        <w:numPr>
          <w:ilvl w:val="0"/>
          <w:numId w:val="2"/>
        </w:numPr>
        <w:rPr>
          <w:rFonts w:ascii="Chalkboard" w:hAnsi="Chalkboard"/>
        </w:rPr>
      </w:pPr>
      <w:r w:rsidRPr="00CD00F9">
        <w:rPr>
          <w:rFonts w:ascii="Chalkboard" w:hAnsi="Chalkboard"/>
        </w:rPr>
        <w:t>Please remi</w:t>
      </w:r>
      <w:r w:rsidR="00CD00F9" w:rsidRPr="00CD00F9">
        <w:rPr>
          <w:rFonts w:ascii="Chalkboard" w:hAnsi="Chalkboard"/>
        </w:rPr>
        <w:t>nd your student</w:t>
      </w:r>
      <w:r w:rsidR="0040752A" w:rsidRPr="00CD00F9">
        <w:rPr>
          <w:rFonts w:ascii="Chalkboard" w:hAnsi="Chalkboard"/>
        </w:rPr>
        <w:t xml:space="preserve"> that homework must be turned in</w:t>
      </w:r>
      <w:r w:rsidRPr="00CD00F9">
        <w:rPr>
          <w:rFonts w:ascii="Chalkboard" w:hAnsi="Chalkboard"/>
        </w:rPr>
        <w:t xml:space="preserve"> at the start of class on</w:t>
      </w:r>
      <w:r w:rsidR="0040752A" w:rsidRPr="00CD00F9">
        <w:rPr>
          <w:rFonts w:ascii="Chalkboard" w:hAnsi="Chalkboard"/>
        </w:rPr>
        <w:t xml:space="preserve"> the day that it is due in order to be on-time.  </w:t>
      </w:r>
    </w:p>
    <w:p w14:paraId="77E9A2FE" w14:textId="77777777" w:rsidR="00AC79DF" w:rsidRDefault="00AC79DF" w:rsidP="00AC79DF">
      <w:pPr>
        <w:rPr>
          <w:rFonts w:ascii="Chalkboard" w:hAnsi="Chalkboard"/>
        </w:rPr>
      </w:pPr>
    </w:p>
    <w:p w14:paraId="4161A4F7" w14:textId="48B33403" w:rsidR="00217F91" w:rsidRPr="00CD00F9" w:rsidRDefault="00AC79DF" w:rsidP="00AC79DF">
      <w:pPr>
        <w:rPr>
          <w:rFonts w:ascii="Chalkboard" w:hAnsi="Chalkboard"/>
        </w:rPr>
      </w:pPr>
      <w:r>
        <w:rPr>
          <w:rFonts w:ascii="Chalkboard" w:hAnsi="Chalkboard"/>
        </w:rPr>
        <w:t>Enjoy your weekend</w:t>
      </w:r>
      <w:r w:rsidR="00217F91" w:rsidRPr="00CD00F9">
        <w:rPr>
          <w:rFonts w:ascii="Chalkboard" w:hAnsi="Chalkboard"/>
        </w:rPr>
        <w:t xml:space="preserve">!  </w:t>
      </w:r>
    </w:p>
    <w:p w14:paraId="1251FBBE" w14:textId="77777777" w:rsidR="006E07D0" w:rsidRPr="00CD00F9" w:rsidRDefault="006E07D0">
      <w:pPr>
        <w:rPr>
          <w:rFonts w:ascii="Chalkboard" w:hAnsi="Chalkboard"/>
        </w:rPr>
      </w:pPr>
    </w:p>
    <w:p w14:paraId="037A3717" w14:textId="0FFEA365" w:rsidR="006E07D0" w:rsidRPr="00CD00F9" w:rsidRDefault="006E07D0">
      <w:pPr>
        <w:rPr>
          <w:rFonts w:ascii="Chalkboard" w:hAnsi="Chalkboard"/>
        </w:rPr>
      </w:pPr>
      <w:r w:rsidRPr="00CD00F9">
        <w:rPr>
          <w:rFonts w:ascii="Chalkboard" w:hAnsi="Chalkboard"/>
        </w:rPr>
        <w:t>Sincerely,</w:t>
      </w:r>
    </w:p>
    <w:p w14:paraId="25409610" w14:textId="55BFD5D9" w:rsidR="005E6E27" w:rsidRPr="00CD00F9" w:rsidRDefault="006E07D0">
      <w:pPr>
        <w:rPr>
          <w:rFonts w:ascii="Chalkboard" w:hAnsi="Chalkboard"/>
        </w:rPr>
      </w:pPr>
      <w:r w:rsidRPr="00CD00F9">
        <w:rPr>
          <w:rFonts w:ascii="Chalkboard" w:hAnsi="Chalkboard"/>
        </w:rPr>
        <w:t>Mrs. Aardahl and Mrs. Brinkman</w:t>
      </w:r>
    </w:p>
    <w:p w14:paraId="220C18D0" w14:textId="77777777" w:rsidR="00B05D50" w:rsidRPr="00CD00F9" w:rsidRDefault="00B05D50">
      <w:pPr>
        <w:rPr>
          <w:rFonts w:ascii="Chalkboard" w:hAnsi="Chalkboard"/>
        </w:rPr>
      </w:pPr>
    </w:p>
    <w:p w14:paraId="4520B9BB" w14:textId="1AE33DD0" w:rsidR="00B05D50" w:rsidRPr="00CD00F9" w:rsidRDefault="00B05D50">
      <w:pPr>
        <w:rPr>
          <w:rFonts w:ascii="Chalkboard" w:hAnsi="Chalkboard"/>
        </w:rPr>
      </w:pPr>
      <w:r w:rsidRPr="00CD00F9">
        <w:rPr>
          <w:rFonts w:ascii="Chalkboard" w:hAnsi="Chalkboard"/>
        </w:rPr>
        <w:t xml:space="preserve">Moira Aardahl:  </w:t>
      </w:r>
      <w:hyperlink r:id="rId9" w:history="1">
        <w:r w:rsidR="006F6BD5" w:rsidRPr="00CD00F9">
          <w:rPr>
            <w:rStyle w:val="Hyperlink"/>
            <w:rFonts w:ascii="Chalkboard" w:hAnsi="Chalkboard"/>
          </w:rPr>
          <w:t>aardahl.m@ecsolympia.com</w:t>
        </w:r>
      </w:hyperlink>
      <w:r w:rsidR="006F6BD5" w:rsidRPr="00CD00F9">
        <w:rPr>
          <w:rFonts w:ascii="Chalkboard" w:hAnsi="Chalkboard"/>
        </w:rPr>
        <w:t xml:space="preserve"> (360) 357-5590 ext. 105</w:t>
      </w:r>
    </w:p>
    <w:p w14:paraId="12130CAE" w14:textId="1B2B7377" w:rsidR="00B05D50" w:rsidRPr="00CD00F9" w:rsidRDefault="00B05D50">
      <w:pPr>
        <w:rPr>
          <w:rFonts w:ascii="Chalkboard" w:hAnsi="Chalkboard"/>
        </w:rPr>
      </w:pPr>
      <w:r w:rsidRPr="00CD00F9">
        <w:rPr>
          <w:rFonts w:ascii="Chalkboard" w:hAnsi="Chalkboard"/>
        </w:rPr>
        <w:t xml:space="preserve">Megan Brinkman:  </w:t>
      </w:r>
      <w:hyperlink r:id="rId10" w:history="1">
        <w:r w:rsidR="006F6BD5" w:rsidRPr="00CD00F9">
          <w:rPr>
            <w:rStyle w:val="Hyperlink"/>
            <w:rFonts w:ascii="Chalkboard" w:hAnsi="Chalkboard"/>
          </w:rPr>
          <w:t>brinkman.m@ecso</w:t>
        </w:r>
        <w:bookmarkStart w:id="0" w:name="_GoBack"/>
        <w:bookmarkEnd w:id="0"/>
        <w:r w:rsidR="006F6BD5" w:rsidRPr="00CD00F9">
          <w:rPr>
            <w:rStyle w:val="Hyperlink"/>
            <w:rFonts w:ascii="Chalkboard" w:hAnsi="Chalkboard"/>
          </w:rPr>
          <w:t>lympia.com</w:t>
        </w:r>
      </w:hyperlink>
      <w:r w:rsidR="006F6BD5" w:rsidRPr="00CD00F9">
        <w:rPr>
          <w:rFonts w:ascii="Chalkboard" w:hAnsi="Chalkboard"/>
        </w:rPr>
        <w:t xml:space="preserve"> (360) 357-5590 ext. 104</w:t>
      </w:r>
    </w:p>
    <w:sectPr w:rsidR="00B05D50" w:rsidRPr="00CD00F9" w:rsidSect="000F0091">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B2FD7" w14:textId="77777777" w:rsidR="00344510" w:rsidRDefault="00344510" w:rsidP="00CB7D3D">
      <w:r>
        <w:separator/>
      </w:r>
    </w:p>
  </w:endnote>
  <w:endnote w:type="continuationSeparator" w:id="0">
    <w:p w14:paraId="21C729A5" w14:textId="77777777" w:rsidR="00344510" w:rsidRDefault="00344510" w:rsidP="00CB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89E5" w14:textId="77777777" w:rsidR="00CB7D3D" w:rsidRDefault="00CB7D3D" w:rsidP="001C2A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526AD" w14:textId="77777777" w:rsidR="00CB7D3D" w:rsidRDefault="00CB7D3D" w:rsidP="00CB7D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85EA" w14:textId="77777777" w:rsidR="00CB7D3D" w:rsidRDefault="00CB7D3D" w:rsidP="001C2A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510">
      <w:rPr>
        <w:rStyle w:val="PageNumber"/>
        <w:noProof/>
      </w:rPr>
      <w:t>1</w:t>
    </w:r>
    <w:r>
      <w:rPr>
        <w:rStyle w:val="PageNumber"/>
      </w:rPr>
      <w:fldChar w:fldCharType="end"/>
    </w:r>
  </w:p>
  <w:p w14:paraId="3E14AACE" w14:textId="77777777" w:rsidR="00CB7D3D" w:rsidRDefault="00CB7D3D" w:rsidP="00CB7D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4865" w14:textId="77777777" w:rsidR="00344510" w:rsidRDefault="00344510" w:rsidP="00CB7D3D">
      <w:r>
        <w:separator/>
      </w:r>
    </w:p>
  </w:footnote>
  <w:footnote w:type="continuationSeparator" w:id="0">
    <w:p w14:paraId="49E8DE6A" w14:textId="77777777" w:rsidR="00344510" w:rsidRDefault="00344510" w:rsidP="00CB7D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5446D"/>
    <w:multiLevelType w:val="hybridMultilevel"/>
    <w:tmpl w:val="A3DE2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1D4E2E"/>
    <w:multiLevelType w:val="hybridMultilevel"/>
    <w:tmpl w:val="05002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67"/>
    <w:rsid w:val="00067FD1"/>
    <w:rsid w:val="0007626B"/>
    <w:rsid w:val="00082D6E"/>
    <w:rsid w:val="000E505B"/>
    <w:rsid w:val="000F0091"/>
    <w:rsid w:val="001104E6"/>
    <w:rsid w:val="00146E02"/>
    <w:rsid w:val="00186A95"/>
    <w:rsid w:val="00211EDE"/>
    <w:rsid w:val="00217F91"/>
    <w:rsid w:val="00240689"/>
    <w:rsid w:val="00272A9B"/>
    <w:rsid w:val="002C70EC"/>
    <w:rsid w:val="002D296A"/>
    <w:rsid w:val="003159D3"/>
    <w:rsid w:val="003434F5"/>
    <w:rsid w:val="00344510"/>
    <w:rsid w:val="00361E42"/>
    <w:rsid w:val="0040752A"/>
    <w:rsid w:val="00430015"/>
    <w:rsid w:val="0046317E"/>
    <w:rsid w:val="00495FA4"/>
    <w:rsid w:val="004A262D"/>
    <w:rsid w:val="004E4120"/>
    <w:rsid w:val="00537087"/>
    <w:rsid w:val="00546359"/>
    <w:rsid w:val="005676DD"/>
    <w:rsid w:val="005B47DC"/>
    <w:rsid w:val="005D1201"/>
    <w:rsid w:val="005E1814"/>
    <w:rsid w:val="005E2F78"/>
    <w:rsid w:val="005E6E27"/>
    <w:rsid w:val="005E75B2"/>
    <w:rsid w:val="0062193B"/>
    <w:rsid w:val="006219AA"/>
    <w:rsid w:val="00645936"/>
    <w:rsid w:val="00687F0C"/>
    <w:rsid w:val="00696D0C"/>
    <w:rsid w:val="006A7243"/>
    <w:rsid w:val="006E07D0"/>
    <w:rsid w:val="006F6BD5"/>
    <w:rsid w:val="00726206"/>
    <w:rsid w:val="00732BF0"/>
    <w:rsid w:val="00762245"/>
    <w:rsid w:val="00793FD4"/>
    <w:rsid w:val="007C27B6"/>
    <w:rsid w:val="007E780C"/>
    <w:rsid w:val="00801FF3"/>
    <w:rsid w:val="00832337"/>
    <w:rsid w:val="00845425"/>
    <w:rsid w:val="008E0367"/>
    <w:rsid w:val="00902C6C"/>
    <w:rsid w:val="00977D4E"/>
    <w:rsid w:val="00996694"/>
    <w:rsid w:val="009B5D1B"/>
    <w:rsid w:val="00A00301"/>
    <w:rsid w:val="00A22D85"/>
    <w:rsid w:val="00A35A73"/>
    <w:rsid w:val="00A8171E"/>
    <w:rsid w:val="00AC79DF"/>
    <w:rsid w:val="00B05D50"/>
    <w:rsid w:val="00B06196"/>
    <w:rsid w:val="00B1007D"/>
    <w:rsid w:val="00B14D04"/>
    <w:rsid w:val="00B16209"/>
    <w:rsid w:val="00B47C72"/>
    <w:rsid w:val="00B5195B"/>
    <w:rsid w:val="00B52C11"/>
    <w:rsid w:val="00B83DBA"/>
    <w:rsid w:val="00BC712F"/>
    <w:rsid w:val="00C02F74"/>
    <w:rsid w:val="00CB7D3D"/>
    <w:rsid w:val="00CD00F9"/>
    <w:rsid w:val="00CF5B4B"/>
    <w:rsid w:val="00D17191"/>
    <w:rsid w:val="00D544ED"/>
    <w:rsid w:val="00D60AE3"/>
    <w:rsid w:val="00DD2BB2"/>
    <w:rsid w:val="00DD6BA9"/>
    <w:rsid w:val="00E076EC"/>
    <w:rsid w:val="00E15859"/>
    <w:rsid w:val="00E300C3"/>
    <w:rsid w:val="00E557F3"/>
    <w:rsid w:val="00E84139"/>
    <w:rsid w:val="00EA4147"/>
    <w:rsid w:val="00EB1BEC"/>
    <w:rsid w:val="00F35C72"/>
    <w:rsid w:val="00F40370"/>
    <w:rsid w:val="00F56027"/>
    <w:rsid w:val="00F82638"/>
    <w:rsid w:val="00FD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79C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6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62D"/>
    <w:rPr>
      <w:rFonts w:ascii="Lucida Grande" w:hAnsi="Lucida Grande" w:cs="Lucida Grande"/>
      <w:sz w:val="18"/>
      <w:szCs w:val="18"/>
    </w:rPr>
  </w:style>
  <w:style w:type="paragraph" w:styleId="ListParagraph">
    <w:name w:val="List Paragraph"/>
    <w:basedOn w:val="Normal"/>
    <w:uiPriority w:val="34"/>
    <w:qFormat/>
    <w:rsid w:val="00217F91"/>
    <w:pPr>
      <w:ind w:left="720"/>
      <w:contextualSpacing/>
    </w:pPr>
  </w:style>
  <w:style w:type="character" w:styleId="Hyperlink">
    <w:name w:val="Hyperlink"/>
    <w:basedOn w:val="DefaultParagraphFont"/>
    <w:uiPriority w:val="99"/>
    <w:unhideWhenUsed/>
    <w:rsid w:val="006F6BD5"/>
    <w:rPr>
      <w:color w:val="0000FF" w:themeColor="hyperlink"/>
      <w:u w:val="single"/>
    </w:rPr>
  </w:style>
  <w:style w:type="table" w:styleId="TableGrid">
    <w:name w:val="Table Grid"/>
    <w:basedOn w:val="TableNormal"/>
    <w:uiPriority w:val="39"/>
    <w:rsid w:val="00EA4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B7D3D"/>
    <w:pPr>
      <w:tabs>
        <w:tab w:val="center" w:pos="4680"/>
        <w:tab w:val="right" w:pos="9360"/>
      </w:tabs>
    </w:pPr>
  </w:style>
  <w:style w:type="character" w:customStyle="1" w:styleId="FooterChar">
    <w:name w:val="Footer Char"/>
    <w:basedOn w:val="DefaultParagraphFont"/>
    <w:link w:val="Footer"/>
    <w:uiPriority w:val="99"/>
    <w:rsid w:val="00CB7D3D"/>
  </w:style>
  <w:style w:type="character" w:styleId="PageNumber">
    <w:name w:val="page number"/>
    <w:basedOn w:val="DefaultParagraphFont"/>
    <w:uiPriority w:val="99"/>
    <w:semiHidden/>
    <w:unhideWhenUsed/>
    <w:rsid w:val="00CB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0726">
      <w:bodyDiv w:val="1"/>
      <w:marLeft w:val="0"/>
      <w:marRight w:val="0"/>
      <w:marTop w:val="0"/>
      <w:marBottom w:val="0"/>
      <w:divBdr>
        <w:top w:val="none" w:sz="0" w:space="0" w:color="auto"/>
        <w:left w:val="none" w:sz="0" w:space="0" w:color="auto"/>
        <w:bottom w:val="none" w:sz="0" w:space="0" w:color="auto"/>
        <w:right w:val="none" w:sz="0" w:space="0" w:color="auto"/>
      </w:divBdr>
    </w:div>
    <w:div w:id="1042749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ardahl.m@ecsolympia.com" TargetMode="External"/><Relationship Id="rId10" Type="http://schemas.openxmlformats.org/officeDocument/2006/relationships/hyperlink" Target="mailto:brinkman.m@ecsolym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8229F1-9EC1-BB4E-BF87-558775EF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Calkins</dc:creator>
  <cp:keywords/>
  <dc:description/>
  <cp:lastModifiedBy>Megan Brinkman</cp:lastModifiedBy>
  <cp:revision>37</cp:revision>
  <dcterms:created xsi:type="dcterms:W3CDTF">2017-09-21T14:40:00Z</dcterms:created>
  <dcterms:modified xsi:type="dcterms:W3CDTF">2017-09-21T19:53:00Z</dcterms:modified>
</cp:coreProperties>
</file>